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954"/>
        <w:jc w:val="center"/>
        <w:widowControl w:val="off"/>
        <w:tabs>
          <w:tab w:val="left" w:pos="595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ПРИЛОЖЕНИЕ № 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954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Правительства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954"/>
        <w:jc w:val="center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5954"/>
        <w:jc w:val="center"/>
        <w:widowControl w:val="off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от _____ № _____</w:t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ind w:left="5954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954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widowControl w:val="off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jc w:val="center"/>
        <w:widowControl w:val="off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Основные виды разрешенного использования земельных участков и объектов капитального строительства, которые могут быть выбраны при реализации решения о комплексном развитии незастроенной территории </w:t>
      </w:r>
      <w:r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Ленинском</w:t>
      </w:r>
      <w:r>
        <w:rPr>
          <w:b/>
          <w:bCs/>
          <w:sz w:val="28"/>
          <w:szCs w:val="28"/>
        </w:rPr>
        <w:t xml:space="preserve"> районе</w:t>
      </w:r>
      <w:r>
        <w:rPr>
          <w:b/>
          <w:bCs/>
          <w:sz w:val="28"/>
          <w:szCs w:val="28"/>
        </w:rPr>
        <w:t xml:space="preserve"> (ул. Спортивная)</w:t>
      </w:r>
      <w:r>
        <w:rPr>
          <w:b/>
          <w:bCs/>
          <w:sz w:val="28"/>
          <w:szCs w:val="28"/>
        </w:rPr>
        <w:t xml:space="preserve"> города Новосибирска </w:t>
      </w:r>
      <w:r>
        <w:rPr>
          <w:b/>
          <w:sz w:val="28"/>
          <w:szCs w:val="28"/>
        </w:rPr>
        <w:t xml:space="preserve">Новосибирской области</w:t>
      </w:r>
      <w:r>
        <w:rPr>
          <w:b/>
          <w:sz w:val="28"/>
          <w:szCs w:val="28"/>
          <w:shd w:val="clear" w:color="auto" w:fill="ffffff"/>
        </w:rPr>
        <w:t xml:space="preserve">, а также предельные параметры разрешенного строительства,</w:t>
      </w:r>
      <w:r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реконструкции объектов капитального строительства</w:t>
      </w:r>
      <w:r>
        <w:rPr>
          <w:b/>
          <w:sz w:val="28"/>
          <w:szCs w:val="28"/>
          <w:shd w:val="clear" w:color="auto" w:fill="ffffff"/>
        </w:rPr>
      </w:r>
      <w:r>
        <w:rPr>
          <w:b/>
          <w:sz w:val="28"/>
          <w:szCs w:val="28"/>
          <w:shd w:val="clear" w:color="auto" w:fill="ffffff"/>
        </w:rPr>
      </w:r>
    </w:p>
    <w:p>
      <w:pPr>
        <w:jc w:val="center"/>
        <w:widowControl w:val="off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в границах незастроенной территории</w:t>
      </w:r>
      <w:r>
        <w:rPr>
          <w:b/>
          <w:sz w:val="28"/>
          <w:szCs w:val="28"/>
          <w:shd w:val="clear" w:color="auto" w:fill="ffffff"/>
        </w:rPr>
      </w:r>
      <w:r>
        <w:rPr>
          <w:b/>
          <w:sz w:val="28"/>
          <w:szCs w:val="28"/>
          <w:shd w:val="clear" w:color="auto" w:fill="ffffff"/>
        </w:rPr>
      </w:r>
    </w:p>
    <w:p>
      <w:pPr>
        <w:jc w:val="both"/>
        <w:widowControl w:val="off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jc w:val="both"/>
        <w:widowControl w:val="off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  <w:r>
        <w:rPr>
          <w:sz w:val="28"/>
          <w:szCs w:val="28"/>
          <w:shd w:val="clear" w:color="auto" w:fill="ffffff"/>
        </w:rPr>
      </w:r>
    </w:p>
    <w:p>
      <w:pPr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 Основные виды разрешенного использования земельных участков и объектов капитального строительства: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widowControl w:val="off"/>
        <w:rPr>
          <w:sz w:val="10"/>
          <w:szCs w:val="10"/>
          <w:shd w:val="clear" w:color="auto" w:fill="ffffff"/>
        </w:rPr>
      </w:pPr>
      <w:r>
        <w:rPr>
          <w:sz w:val="10"/>
          <w:szCs w:val="10"/>
          <w:shd w:val="clear" w:color="auto" w:fill="ffffff"/>
        </w:rPr>
      </w:r>
      <w:r>
        <w:rPr>
          <w:sz w:val="10"/>
          <w:szCs w:val="10"/>
          <w:shd w:val="clear" w:color="auto" w:fill="ffffff"/>
        </w:rPr>
      </w:r>
      <w:r>
        <w:rPr>
          <w:sz w:val="10"/>
          <w:szCs w:val="10"/>
          <w:shd w:val="clear" w:color="auto" w:fill="ffffff"/>
        </w:rPr>
      </w:r>
    </w:p>
    <w:tbl>
      <w:tblPr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3969"/>
        <w:gridCol w:w="5178"/>
      </w:tblGrid>
      <w:tr>
        <w:tblPrEx/>
        <w:trPr>
          <w:jc w:val="center"/>
          <w:trHeight w:val="4243"/>
        </w:trPr>
        <w:tc>
          <w:tcPr>
            <w:tcW w:w="704" w:type="dxa"/>
            <w:textDirection w:val="lrTb"/>
            <w:noWrap w:val="false"/>
          </w:tcPr>
          <w:p>
            <w:pPr>
              <w:pStyle w:val="925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25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925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вида разрешенного использования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(с указанием кода классификатора видов разрешенного использования земельных участков, утвержденного приказом Росреестра от 10.11.2020 № П/0412 «Об утверждении классификатора видов разрешенного использования земельных участков»)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78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вида разрешенного использования объектов капитального строительства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  <w:trHeight w:val="30"/>
        </w:trPr>
        <w:tc>
          <w:tcPr>
            <w:tcW w:w="704" w:type="dxa"/>
            <w:textDirection w:val="lrTb"/>
            <w:noWrap w:val="false"/>
          </w:tcPr>
          <w:p>
            <w:pPr>
              <w:pStyle w:val="925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925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78" w:type="dxa"/>
            <w:textDirection w:val="lrTb"/>
            <w:noWrap w:val="false"/>
          </w:tcPr>
          <w:p>
            <w:pPr>
              <w:pStyle w:val="925"/>
              <w:ind w:firstLine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Среднеэтажная</w:t>
            </w:r>
            <w:r>
              <w:rPr>
                <w:sz w:val="28"/>
                <w:szCs w:val="28"/>
              </w:rPr>
              <w:t xml:space="preserve"> жилая застройка </w:t>
            </w:r>
            <w:hyperlink r:id="rId12" w:tooltip="consultantplus://offline/ref=95C4BFA68773DF14F219046D92EC41E676DE16F2429155CFF9B1907BE1586FE4B707A8CA37C666DE3FE2B818A390560D0C19468A6F1D9592MFe6J" w:history="1">
              <w:r>
                <w:rPr>
                  <w:sz w:val="28"/>
                  <w:szCs w:val="28"/>
                </w:rPr>
                <w:t xml:space="preserve">(2.5)</w:t>
              </w:r>
            </w:hyperlink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17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многоквартирных домов этажностью не выше восьми этажей; благоустройство и озеленение; размещение подземных гаражей </w:t>
            </w:r>
            <w:r>
              <w:rPr>
                <w:sz w:val="28"/>
                <w:szCs w:val="28"/>
              </w:rPr>
              <w:br/>
              <w:t xml:space="preserve">и автостоянок; обустройство спортивных </w:t>
            </w:r>
            <w:r>
              <w:rPr>
                <w:sz w:val="28"/>
                <w:szCs w:val="28"/>
              </w:rPr>
              <w:br/>
              <w:t xml:space="preserve">и детских площадок, площадок для отдыха; размещение объектов обслуживания жилой застройки </w:t>
            </w:r>
            <w:r>
              <w:rPr>
                <w:sz w:val="28"/>
                <w:szCs w:val="28"/>
              </w:rPr>
              <w:br/>
              <w:t xml:space="preserve">во встроенных, пристроенных </w:t>
            </w:r>
            <w:r>
              <w:rPr>
                <w:sz w:val="28"/>
                <w:szCs w:val="28"/>
              </w:rPr>
              <w:br/>
              <w:t xml:space="preserve">и встроенно-пристроенных помещениях многоквартирного дома, если общая площадь таких помещений </w:t>
            </w:r>
            <w:r>
              <w:rPr>
                <w:sz w:val="28"/>
                <w:szCs w:val="28"/>
              </w:rPr>
              <w:br/>
              <w:t xml:space="preserve">в многоквартирном доме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не составляет более 20% общей площади помещений дома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Многоэтажная жилая застройка (высотная застройка) </w:t>
            </w:r>
            <w:hyperlink r:id="rId13" w:tooltip="consultantplus://offline/ref=95C4BFA68773DF14F219046D92EC41E676DE16F2429155CFF9B1907BE1586FE4B707A8CA37C667D736E2B818A390560D0C19468A6F1D9592MFe6J" w:history="1">
              <w:r>
                <w:rPr>
                  <w:sz w:val="28"/>
                  <w:szCs w:val="28"/>
                </w:rPr>
                <w:t xml:space="preserve">(2.6)</w:t>
              </w:r>
            </w:hyperlink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178" w:type="dxa"/>
            <w:textDirection w:val="lrTb"/>
            <w:noWrap w:val="false"/>
          </w:tcPr>
          <w:p>
            <w:pPr>
              <w:pStyle w:val="735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многоквартирных домов этажностью девять этажей и выше; благоустройство и озеленение придомовых территорий; обустройство спортивных и детских площадок, хозяйственных площадок </w:t>
            </w:r>
            <w:r>
              <w:rPr>
                <w:sz w:val="28"/>
                <w:szCs w:val="28"/>
              </w:rPr>
              <w:br/>
              <w:t xml:space="preserve">и пло</w:t>
            </w:r>
            <w:r>
              <w:rPr>
                <w:sz w:val="28"/>
                <w:szCs w:val="28"/>
              </w:rPr>
              <w:t xml:space="preserve">щадок для отдыха; размещение подземных гаражей и автостоянок;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 дома, если площадь таких помещений </w:t>
            </w:r>
            <w:r>
              <w:rPr>
                <w:sz w:val="28"/>
                <w:szCs w:val="28"/>
              </w:rPr>
              <w:br/>
              <w:t xml:space="preserve">в многоквартирном доме не составляет более 15% от общей площади дома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коммунальных услуг </w:t>
            </w:r>
            <w:hyperlink r:id="rId14" w:tooltip="consultantplus://offline/ref=95C4BFA68773DF14F219046D92EC41E676DE16F2429155CFF9B1907BE1586FE4B707A8CA37C667D631E2B818A390560D0C19468A6F1D9592MFe6J" w:history="1">
              <w:r>
                <w:rPr>
                  <w:sz w:val="28"/>
                  <w:szCs w:val="28"/>
                </w:rPr>
                <w:t xml:space="preserve">(3.1.1)</w:t>
              </w:r>
            </w:hyperlink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17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зданий и сооружений,  обеспечивающих поставку воды, тепла, электричества, газа, отвод канализационных стоков, очистку </w:t>
            </w:r>
            <w:r>
              <w:rPr>
                <w:sz w:val="28"/>
                <w:szCs w:val="28"/>
              </w:rPr>
              <w:br/>
              <w:t xml:space="preserve">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</w:t>
            </w:r>
            <w:r>
              <w:rPr>
                <w:sz w:val="28"/>
                <w:szCs w:val="28"/>
              </w:rPr>
              <w:br/>
              <w:t xml:space="preserve">и мастерских для обслуживания уборочной и аварийной техники, сооружений, необходимых для сбора </w:t>
            </w:r>
            <w:r>
              <w:rPr>
                <w:sz w:val="28"/>
                <w:szCs w:val="28"/>
              </w:rPr>
              <w:br/>
              <w:t xml:space="preserve">и плавки снега)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Оказание услуг связи (3.2.3)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17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зданий, предназначенных </w:t>
            </w:r>
            <w:r>
              <w:rPr>
                <w:sz w:val="28"/>
                <w:szCs w:val="28"/>
              </w:rPr>
              <w:br/>
              <w:t xml:space="preserve">для размещения пунктов оказания услуг почтовой, телеграфной, междугородней </w:t>
            </w:r>
            <w:r>
              <w:rPr>
                <w:sz w:val="28"/>
                <w:szCs w:val="28"/>
              </w:rPr>
              <w:br/>
              <w:t xml:space="preserve">и международной телефонной связи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Бытовое обслуживание </w:t>
            </w:r>
            <w:hyperlink r:id="rId15" w:tooltip="consultantplus://offline/ref=95C4BFA68773DF14F219046D92EC41E676DE16F2429155CFF9B1907BE1586FE4B707A8CA37C667D430E2B818A390560D0C19468A6F1D9592MFe6J" w:history="1">
              <w:r>
                <w:rPr>
                  <w:sz w:val="28"/>
                  <w:szCs w:val="28"/>
                </w:rPr>
                <w:t xml:space="preserve">(3.3)</w:t>
              </w:r>
            </w:hyperlink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17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Здравоохранение (3.4)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17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объектов капитального </w:t>
            </w:r>
            <w:r>
              <w:rPr>
                <w:sz w:val="28"/>
                <w:szCs w:val="28"/>
              </w:rPr>
              <w:t xml:space="preserve">строительства, предназначенных для оказания гражданам медицинской помощи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Дошкольное, начальное и среднее общее образование (3.5.1)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178" w:type="dxa"/>
            <w:textDirection w:val="lrTb"/>
            <w:noWrap w:val="false"/>
          </w:tcPr>
          <w:p>
            <w:pPr>
              <w:pStyle w:val="735"/>
              <w:jc w:val="both"/>
              <w:widowControl w:val="off"/>
            </w:pPr>
            <w:r>
              <w:rPr>
                <w:color w:val="000000"/>
                <w:sz w:val="28"/>
                <w:szCs w:val="28"/>
              </w:rPr>
              <w:t xml:space="preserve">размещение объектов капитального строительства, предназначенных </w:t>
            </w:r>
            <w:r>
              <w:rPr>
                <w:color w:val="000000"/>
                <w:sz w:val="28"/>
                <w:szCs w:val="28"/>
              </w:rPr>
              <w:br/>
              <w:t xml:space="preserve">для просвещения, дошкольного, начального и среднего общего образования (детские ясли, детские сады, школы, лицеи, гимназии, художе</w:t>
            </w:r>
            <w:r>
              <w:rPr>
                <w:color w:val="000000"/>
                <w:sz w:val="28"/>
                <w:szCs w:val="28"/>
              </w:rPr>
              <w:t xml:space="preserve">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r/>
          </w:p>
        </w:tc>
      </w:tr>
      <w:tr>
        <w:tblPrEx/>
        <w:trPr>
          <w:jc w:val="center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Земельные участки (территории) общего пользования (12.0)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17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земельные участки общего пользования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Благоустройство территории (12.0.2)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178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</w:t>
            </w:r>
            <w:r>
              <w:rPr>
                <w:sz w:val="28"/>
                <w:szCs w:val="28"/>
              </w:rPr>
              <w:t xml:space="preserve">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contextualSpacing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 Предельные параметры разрешенного строительства, реконструкции объектов капитального строительства в границах территории: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widowControl w:val="off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  <w:r>
        <w:rPr>
          <w:sz w:val="10"/>
          <w:szCs w:val="10"/>
        </w:rPr>
      </w:r>
    </w:p>
    <w:tbl>
      <w:tblPr>
        <w:tblW w:w="9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700"/>
        <w:gridCol w:w="6099"/>
        <w:gridCol w:w="3057"/>
      </w:tblGrid>
      <w:tr>
        <w:tblPrEx/>
        <w:trPr>
          <w:jc w:val="center"/>
          <w:trHeight w:val="2278"/>
        </w:trPr>
        <w:tc>
          <w:tcPr>
            <w:tcW w:w="70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pageBreakBefore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099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предельного параметра разрешенного строительства, реконструкции объектов капитального строительства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05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предельного параметра разрешенного строительства, реконструкции объектов капитального строительства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70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6099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5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</w:trPr>
        <w:tc>
          <w:tcPr>
            <w:tcW w:w="70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09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Предельное количество этажей зданий, строений, сооружений, планируемых к строительству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в рамках комплексного развития территорий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05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этажей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70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09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Максимальный показатель плотности застройки </w:t>
            </w:r>
            <w:r>
              <w:rPr>
                <w:sz w:val="28"/>
                <w:szCs w:val="28"/>
              </w:rPr>
              <w:br/>
              <w:t xml:space="preserve">в границах территории, в отношении которой принимается решение о её комплексном </w:t>
            </w:r>
            <w:r>
              <w:rPr>
                <w:sz w:val="28"/>
                <w:szCs w:val="28"/>
              </w:rPr>
              <w:t xml:space="preserve">развитии,  для</w:t>
            </w:r>
            <w:r>
              <w:rPr>
                <w:sz w:val="28"/>
                <w:szCs w:val="28"/>
              </w:rPr>
              <w:t xml:space="preserve"> объектов капитального строительства с видом разрешенного использования </w:t>
            </w: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многоквартирные </w:t>
            </w:r>
            <w:r>
              <w:rPr>
                <w:sz w:val="28"/>
                <w:szCs w:val="28"/>
              </w:rPr>
              <w:t xml:space="preserve">среднеэтажные</w:t>
            </w:r>
            <w:r>
              <w:rPr>
                <w:sz w:val="28"/>
                <w:szCs w:val="28"/>
              </w:rPr>
              <w:t xml:space="preserve"> дома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многоквартирные многоэтажные дома</w:t>
            </w:r>
            <w:r>
              <w:rPr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05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70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09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Предельное минимальное количество </w:t>
            </w:r>
            <w:r>
              <w:rPr>
                <w:sz w:val="28"/>
                <w:szCs w:val="28"/>
              </w:rPr>
              <w:t xml:space="preserve">машино</w:t>
            </w:r>
            <w:r>
              <w:rPr>
                <w:sz w:val="28"/>
                <w:szCs w:val="28"/>
              </w:rPr>
              <w:t xml:space="preserve">-мест для стоянок индивидуальных транспортных средств: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05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70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099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объектов капитального строительства с видом разрешенного использования </w:t>
            </w:r>
            <w:r>
              <w:rPr>
                <w:sz w:val="28"/>
                <w:szCs w:val="28"/>
              </w:rPr>
              <w:t xml:space="preserve">«многоквартирные </w:t>
            </w:r>
            <w:r>
              <w:rPr>
                <w:sz w:val="28"/>
                <w:szCs w:val="28"/>
              </w:rPr>
              <w:t xml:space="preserve">среднеэтажные</w:t>
            </w:r>
            <w:r>
              <w:rPr>
                <w:sz w:val="28"/>
                <w:szCs w:val="28"/>
              </w:rPr>
              <w:t xml:space="preserve"> дома», «многоквартирные многоэтажные дома»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05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 xml:space="preserve">машино</w:t>
            </w:r>
            <w:r>
              <w:rPr>
                <w:sz w:val="28"/>
                <w:szCs w:val="28"/>
              </w:rPr>
              <w:t xml:space="preserve">-место на 105 кв. метров площади квартир (за исключением лоджий, балконов, веранд, террас, холодных кладовых и тамбуров), но не менее 0,5 </w:t>
            </w:r>
            <w:r>
              <w:rPr>
                <w:sz w:val="28"/>
                <w:szCs w:val="28"/>
              </w:rPr>
              <w:t xml:space="preserve">машино</w:t>
            </w:r>
            <w:r>
              <w:rPr>
                <w:sz w:val="28"/>
                <w:szCs w:val="28"/>
              </w:rPr>
              <w:t xml:space="preserve">-места на 1 квартиру, из них не более 15% гостевых </w:t>
            </w:r>
            <w:r>
              <w:rPr>
                <w:sz w:val="28"/>
                <w:szCs w:val="28"/>
              </w:rPr>
              <w:t xml:space="preserve">машино</w:t>
            </w:r>
            <w:r>
              <w:rPr>
                <w:sz w:val="28"/>
                <w:szCs w:val="28"/>
              </w:rPr>
              <w:t xml:space="preserve">-мест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jc w:val="center"/>
        </w:trPr>
        <w:tc>
          <w:tcPr>
            <w:tcW w:w="700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6099" w:type="dxa"/>
            <w:textDirection w:val="lrTb"/>
            <w:noWrap w:val="false"/>
          </w:tcPr>
          <w:p>
            <w:pPr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объектов капитального строительства с видом разрешенного использования «Размещение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057" w:type="dxa"/>
            <w:textDirection w:val="lrTb"/>
            <w:noWrap w:val="false"/>
          </w:tcPr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 xml:space="preserve">машино</w:t>
            </w:r>
            <w:r>
              <w:rPr>
                <w:sz w:val="28"/>
                <w:szCs w:val="28"/>
              </w:rPr>
              <w:t xml:space="preserve">-места на 100 кв. метров общей площади здания или помещения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(без учета помещений, занимаемых автостоянкой, помещений лифтовых шахт, лестничных клеток)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contextualSpacing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center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418" w:header="709" w:footer="709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Courier">
    <w:panose1 w:val="020703090202050204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69721963"/>
      <w:docPartObj>
        <w:docPartGallery w:val="Page Numbers (Top of Page)"/>
        <w:docPartUnique w:val="true"/>
      </w:docPartObj>
      <w:rPr/>
    </w:sdtPr>
    <w:sdtContent>
      <w:p>
        <w:pPr>
          <w:pStyle w:val="90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  <w:rPr>
        <w:rStyle w:val="923"/>
      </w:rPr>
      <w:framePr w:wrap="around" w:vAnchor="text" w:hAnchor="margin" w:xAlign="center" w:y="1"/>
    </w:pPr>
    <w:r>
      <w:rPr>
        <w:rStyle w:val="923"/>
      </w:rPr>
      <w:fldChar w:fldCharType="begin"/>
    </w:r>
    <w:r>
      <w:rPr>
        <w:rStyle w:val="923"/>
      </w:rPr>
      <w:instrText xml:space="preserve">PAGE  </w:instrText>
    </w:r>
    <w:r>
      <w:rPr>
        <w:rStyle w:val="923"/>
      </w:rPr>
      <w:fldChar w:fldCharType="end"/>
    </w:r>
    <w:r>
      <w:rPr>
        <w:rStyle w:val="923"/>
      </w:rPr>
    </w:r>
    <w:r>
      <w:rPr>
        <w:rStyle w:val="923"/>
      </w:rPr>
    </w:r>
  </w:p>
  <w:p>
    <w:pPr>
      <w:pStyle w:val="90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2" w:hanging="495"/>
        <w:tabs>
          <w:tab w:val="num" w:pos="1062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0" w:hanging="360"/>
        <w:tabs>
          <w:tab w:val="num" w:pos="128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7" w:default="1">
    <w:name w:val="Normal"/>
    <w:qFormat/>
    <w:pPr>
      <w:spacing w:after="0" w:line="240" w:lineRule="auto"/>
    </w:pPr>
    <w:rPr>
      <w:sz w:val="20"/>
      <w:szCs w:val="20"/>
    </w:rPr>
  </w:style>
  <w:style w:type="paragraph" w:styleId="708">
    <w:name w:val="Heading 1"/>
    <w:basedOn w:val="707"/>
    <w:next w:val="707"/>
    <w:link w:val="890"/>
    <w:uiPriority w:val="99"/>
    <w:qFormat/>
    <w:pPr>
      <w:jc w:val="both"/>
      <w:keepNext/>
      <w:outlineLvl w:val="0"/>
    </w:pPr>
    <w:rPr>
      <w:sz w:val="24"/>
      <w:szCs w:val="24"/>
    </w:rPr>
  </w:style>
  <w:style w:type="paragraph" w:styleId="709">
    <w:name w:val="Heading 2"/>
    <w:basedOn w:val="707"/>
    <w:next w:val="707"/>
    <w:link w:val="891"/>
    <w:uiPriority w:val="99"/>
    <w:qFormat/>
    <w:pPr>
      <w:keepNext/>
      <w:widowControl w:val="off"/>
      <w:outlineLvl w:val="1"/>
    </w:pPr>
    <w:rPr>
      <w:sz w:val="28"/>
      <w:szCs w:val="28"/>
    </w:rPr>
  </w:style>
  <w:style w:type="paragraph" w:styleId="710">
    <w:name w:val="Heading 3"/>
    <w:basedOn w:val="707"/>
    <w:next w:val="707"/>
    <w:link w:val="892"/>
    <w:uiPriority w:val="99"/>
    <w:qFormat/>
    <w:pPr>
      <w:ind w:firstLine="708"/>
      <w:jc w:val="right"/>
      <w:keepNext/>
      <w:outlineLvl w:val="2"/>
    </w:pPr>
    <w:rPr>
      <w:sz w:val="28"/>
      <w:szCs w:val="28"/>
    </w:rPr>
  </w:style>
  <w:style w:type="paragraph" w:styleId="711">
    <w:name w:val="Heading 4"/>
    <w:basedOn w:val="707"/>
    <w:next w:val="707"/>
    <w:link w:val="893"/>
    <w:uiPriority w:val="99"/>
    <w:qFormat/>
    <w:pPr>
      <w:ind w:left="6237"/>
      <w:jc w:val="center"/>
      <w:keepNext/>
      <w:outlineLvl w:val="3"/>
    </w:pPr>
    <w:rPr>
      <w:color w:val="000000"/>
      <w:sz w:val="28"/>
      <w:szCs w:val="28"/>
    </w:rPr>
  </w:style>
  <w:style w:type="paragraph" w:styleId="712">
    <w:name w:val="Heading 5"/>
    <w:basedOn w:val="707"/>
    <w:next w:val="707"/>
    <w:link w:val="894"/>
    <w:uiPriority w:val="99"/>
    <w:qFormat/>
    <w:pPr>
      <w:jc w:val="both"/>
      <w:keepNext/>
      <w:outlineLvl w:val="4"/>
    </w:pPr>
    <w:rPr>
      <w:color w:val="000000"/>
      <w:sz w:val="28"/>
      <w:szCs w:val="28"/>
    </w:rPr>
  </w:style>
  <w:style w:type="paragraph" w:styleId="713">
    <w:name w:val="Heading 6"/>
    <w:basedOn w:val="707"/>
    <w:next w:val="707"/>
    <w:link w:val="895"/>
    <w:uiPriority w:val="99"/>
    <w:qFormat/>
    <w:pPr>
      <w:ind w:left="6237" w:right="-625"/>
      <w:jc w:val="center"/>
      <w:keepNext/>
      <w:outlineLvl w:val="5"/>
    </w:pPr>
    <w:rPr>
      <w:color w:val="000000"/>
      <w:sz w:val="28"/>
      <w:szCs w:val="28"/>
    </w:rPr>
  </w:style>
  <w:style w:type="paragraph" w:styleId="714">
    <w:name w:val="Heading 7"/>
    <w:basedOn w:val="707"/>
    <w:next w:val="707"/>
    <w:link w:val="896"/>
    <w:uiPriority w:val="99"/>
    <w:qFormat/>
    <w:pPr>
      <w:ind w:right="-2"/>
      <w:jc w:val="center"/>
      <w:keepNext/>
      <w:outlineLvl w:val="6"/>
    </w:pPr>
    <w:rPr>
      <w:b/>
      <w:bCs/>
      <w:color w:val="000000"/>
      <w:sz w:val="28"/>
      <w:szCs w:val="28"/>
    </w:rPr>
  </w:style>
  <w:style w:type="paragraph" w:styleId="715">
    <w:name w:val="Heading 8"/>
    <w:basedOn w:val="707"/>
    <w:next w:val="707"/>
    <w:link w:val="897"/>
    <w:uiPriority w:val="99"/>
    <w:qFormat/>
    <w:pPr>
      <w:ind w:left="6237" w:right="-2"/>
      <w:jc w:val="center"/>
      <w:keepNext/>
      <w:outlineLvl w:val="7"/>
    </w:pPr>
    <w:rPr>
      <w:color w:val="000000"/>
      <w:sz w:val="28"/>
      <w:szCs w:val="28"/>
    </w:rPr>
  </w:style>
  <w:style w:type="paragraph" w:styleId="716">
    <w:name w:val="Heading 9"/>
    <w:basedOn w:val="707"/>
    <w:next w:val="707"/>
    <w:link w:val="898"/>
    <w:uiPriority w:val="99"/>
    <w:qFormat/>
    <w:pPr>
      <w:ind w:firstLine="720"/>
      <w:jc w:val="right"/>
      <w:keepNext/>
      <w:outlineLvl w:val="8"/>
    </w:pPr>
    <w:rPr>
      <w:sz w:val="28"/>
      <w:szCs w:val="28"/>
    </w:rPr>
  </w:style>
  <w:style w:type="character" w:styleId="717" w:default="1">
    <w:name w:val="Default Paragraph Font"/>
    <w:uiPriority w:val="1"/>
    <w:unhideWhenUsed/>
  </w:style>
  <w:style w:type="table" w:styleId="7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9" w:default="1">
    <w:name w:val="No List"/>
    <w:uiPriority w:val="99"/>
    <w:semiHidden/>
    <w:unhideWhenUsed/>
  </w:style>
  <w:style w:type="character" w:styleId="720" w:customStyle="1">
    <w:name w:val="Title Char"/>
    <w:basedOn w:val="717"/>
    <w:uiPriority w:val="10"/>
    <w:rPr>
      <w:sz w:val="48"/>
      <w:szCs w:val="48"/>
    </w:rPr>
  </w:style>
  <w:style w:type="character" w:styleId="721" w:customStyle="1">
    <w:name w:val="Subtitle Char"/>
    <w:basedOn w:val="717"/>
    <w:uiPriority w:val="11"/>
    <w:rPr>
      <w:sz w:val="24"/>
      <w:szCs w:val="24"/>
    </w:rPr>
  </w:style>
  <w:style w:type="character" w:styleId="722" w:customStyle="1">
    <w:name w:val="Quote Char"/>
    <w:uiPriority w:val="29"/>
    <w:rPr>
      <w:i/>
    </w:rPr>
  </w:style>
  <w:style w:type="character" w:styleId="723" w:customStyle="1">
    <w:name w:val="Intense Quote Char"/>
    <w:uiPriority w:val="30"/>
    <w:rPr>
      <w:i/>
    </w:rPr>
  </w:style>
  <w:style w:type="character" w:styleId="724" w:customStyle="1">
    <w:name w:val="Footnote Text Char"/>
    <w:uiPriority w:val="99"/>
    <w:rPr>
      <w:sz w:val="18"/>
    </w:rPr>
  </w:style>
  <w:style w:type="character" w:styleId="725" w:customStyle="1">
    <w:name w:val="Endnote Text Char"/>
    <w:uiPriority w:val="99"/>
    <w:rPr>
      <w:sz w:val="20"/>
    </w:rPr>
  </w:style>
  <w:style w:type="character" w:styleId="726" w:customStyle="1">
    <w:name w:val="Heading 1 Char"/>
    <w:basedOn w:val="717"/>
    <w:uiPriority w:val="9"/>
    <w:rPr>
      <w:rFonts w:ascii="Arial" w:hAnsi="Arial" w:eastAsia="Arial" w:cs="Arial"/>
      <w:sz w:val="40"/>
      <w:szCs w:val="40"/>
    </w:rPr>
  </w:style>
  <w:style w:type="character" w:styleId="727" w:customStyle="1">
    <w:name w:val="Heading 2 Char"/>
    <w:basedOn w:val="717"/>
    <w:uiPriority w:val="9"/>
    <w:rPr>
      <w:rFonts w:ascii="Arial" w:hAnsi="Arial" w:eastAsia="Arial" w:cs="Arial"/>
      <w:sz w:val="34"/>
    </w:rPr>
  </w:style>
  <w:style w:type="character" w:styleId="728" w:customStyle="1">
    <w:name w:val="Heading 3 Char"/>
    <w:basedOn w:val="717"/>
    <w:uiPriority w:val="9"/>
    <w:rPr>
      <w:rFonts w:ascii="Arial" w:hAnsi="Arial" w:eastAsia="Arial" w:cs="Arial"/>
      <w:sz w:val="30"/>
      <w:szCs w:val="30"/>
    </w:rPr>
  </w:style>
  <w:style w:type="character" w:styleId="729" w:customStyle="1">
    <w:name w:val="Heading 4 Char"/>
    <w:basedOn w:val="717"/>
    <w:uiPriority w:val="9"/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Heading 5 Char"/>
    <w:basedOn w:val="717"/>
    <w:uiPriority w:val="9"/>
    <w:rPr>
      <w:rFonts w:ascii="Arial" w:hAnsi="Arial" w:eastAsia="Arial" w:cs="Arial"/>
      <w:b/>
      <w:bCs/>
      <w:sz w:val="24"/>
      <w:szCs w:val="24"/>
    </w:rPr>
  </w:style>
  <w:style w:type="character" w:styleId="731" w:customStyle="1">
    <w:name w:val="Heading 6 Char"/>
    <w:basedOn w:val="717"/>
    <w:uiPriority w:val="9"/>
    <w:rPr>
      <w:rFonts w:ascii="Arial" w:hAnsi="Arial" w:eastAsia="Arial" w:cs="Arial"/>
      <w:b/>
      <w:bCs/>
      <w:sz w:val="22"/>
      <w:szCs w:val="22"/>
    </w:rPr>
  </w:style>
  <w:style w:type="character" w:styleId="732" w:customStyle="1">
    <w:name w:val="Heading 7 Char"/>
    <w:basedOn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3" w:customStyle="1">
    <w:name w:val="Heading 8 Char"/>
    <w:basedOn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34" w:customStyle="1">
    <w:name w:val="Heading 9 Char"/>
    <w:basedOn w:val="717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No Spacing"/>
    <w:uiPriority w:val="1"/>
    <w:qFormat/>
    <w:pPr>
      <w:spacing w:after="0" w:line="240" w:lineRule="auto"/>
    </w:pPr>
  </w:style>
  <w:style w:type="paragraph" w:styleId="736">
    <w:name w:val="Title"/>
    <w:basedOn w:val="707"/>
    <w:next w:val="707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 w:customStyle="1">
    <w:name w:val="Заголовок Знак"/>
    <w:basedOn w:val="717"/>
    <w:link w:val="736"/>
    <w:uiPriority w:val="10"/>
    <w:rPr>
      <w:sz w:val="48"/>
      <w:szCs w:val="48"/>
    </w:rPr>
  </w:style>
  <w:style w:type="paragraph" w:styleId="738">
    <w:name w:val="Subtitle"/>
    <w:basedOn w:val="707"/>
    <w:next w:val="707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 w:customStyle="1">
    <w:name w:val="Подзаголовок Знак"/>
    <w:basedOn w:val="717"/>
    <w:link w:val="738"/>
    <w:uiPriority w:val="11"/>
    <w:rPr>
      <w:sz w:val="24"/>
      <w:szCs w:val="24"/>
    </w:rPr>
  </w:style>
  <w:style w:type="paragraph" w:styleId="740">
    <w:name w:val="Quote"/>
    <w:basedOn w:val="707"/>
    <w:next w:val="707"/>
    <w:link w:val="741"/>
    <w:uiPriority w:val="29"/>
    <w:qFormat/>
    <w:pPr>
      <w:ind w:left="720" w:right="720"/>
    </w:pPr>
    <w:rPr>
      <w:i/>
    </w:rPr>
  </w:style>
  <w:style w:type="character" w:styleId="741" w:customStyle="1">
    <w:name w:val="Цитата 2 Знак"/>
    <w:link w:val="740"/>
    <w:uiPriority w:val="29"/>
    <w:rPr>
      <w:i/>
    </w:rPr>
  </w:style>
  <w:style w:type="paragraph" w:styleId="742">
    <w:name w:val="Intense Quote"/>
    <w:basedOn w:val="707"/>
    <w:next w:val="707"/>
    <w:link w:val="74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 w:customStyle="1">
    <w:name w:val="Выделенная цитата Знак"/>
    <w:link w:val="742"/>
    <w:uiPriority w:val="30"/>
    <w:rPr>
      <w:i/>
    </w:rPr>
  </w:style>
  <w:style w:type="character" w:styleId="744" w:customStyle="1">
    <w:name w:val="Header Char"/>
    <w:basedOn w:val="717"/>
    <w:uiPriority w:val="99"/>
  </w:style>
  <w:style w:type="character" w:styleId="745" w:customStyle="1">
    <w:name w:val="Footer Char"/>
    <w:basedOn w:val="717"/>
    <w:uiPriority w:val="99"/>
  </w:style>
  <w:style w:type="paragraph" w:styleId="746">
    <w:name w:val="Caption"/>
    <w:basedOn w:val="707"/>
    <w:next w:val="7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7" w:customStyle="1">
    <w:name w:val="Caption Char"/>
    <w:uiPriority w:val="99"/>
  </w:style>
  <w:style w:type="table" w:styleId="748" w:customStyle="1">
    <w:name w:val="Table Grid Light"/>
    <w:basedOn w:val="71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9">
    <w:name w:val="Plain Table 1"/>
    <w:basedOn w:val="71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71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 w:customStyle="1">
    <w:name w:val="Grid Table 4 - Accent 1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7" w:customStyle="1">
    <w:name w:val="Grid Table 4 - Accent 2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8" w:customStyle="1">
    <w:name w:val="Grid Table 4 - Accent 3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9" w:customStyle="1">
    <w:name w:val="Grid Table 4 - Accent 4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0" w:customStyle="1">
    <w:name w:val="Grid Table 4 - Accent 5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1" w:customStyle="1">
    <w:name w:val="Grid Table 4 - Accent 6"/>
    <w:basedOn w:val="71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2">
    <w:name w:val="Grid Table 5 Dark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9">
    <w:name w:val="Grid Table 6 Colorful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0" w:customStyle="1">
    <w:name w:val="Grid Table 6 Colorful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1" w:customStyle="1">
    <w:name w:val="Grid Table 6 Colorful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2" w:customStyle="1">
    <w:name w:val="Grid Table 6 Colorful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3" w:customStyle="1">
    <w:name w:val="Grid Table 6 Colorful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4" w:customStyle="1">
    <w:name w:val="Grid Table 6 Colorful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5" w:customStyle="1">
    <w:name w:val="Grid Table 6 Colorful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6">
    <w:name w:val="Grid Table 7 Colorful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Grid Table 7 Colorful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 w:customStyle="1">
    <w:name w:val="Grid Table 7 Colorful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0" w:customStyle="1">
    <w:name w:val="Grid Table 7 Colorful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1" w:customStyle="1">
    <w:name w:val="Grid Table 7 Colorful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2" w:customStyle="1">
    <w:name w:val="Grid Table 7 Colorful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3">
    <w:name w:val="List Table 1 Light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1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2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3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4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5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6"/>
    <w:basedOn w:val="71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>
    <w:name w:val="List Table 6 Colorful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9" w:customStyle="1">
    <w:name w:val="List Table 6 Colorful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0" w:customStyle="1">
    <w:name w:val="List Table 6 Colorful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1" w:customStyle="1">
    <w:name w:val="List Table 6 Colorful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2" w:customStyle="1">
    <w:name w:val="List Table 6 Colorful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3" w:customStyle="1">
    <w:name w:val="List Table 6 Colorful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4" w:customStyle="1">
    <w:name w:val="List Table 6 Colorful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5">
    <w:name w:val="List Table 7 Colorful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st Table 7 Colorful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List Table 7 Colorful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9" w:customStyle="1">
    <w:name w:val="List Table 7 Colorful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0" w:customStyle="1">
    <w:name w:val="List Table 7 Colorful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1" w:customStyle="1">
    <w:name w:val="List Table 7 Colorful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2" w:customStyle="1">
    <w:name w:val="Lined - Accent"/>
    <w:basedOn w:val="71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3" w:customStyle="1">
    <w:name w:val="Lined - Accent 1"/>
    <w:basedOn w:val="71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4" w:customStyle="1">
    <w:name w:val="Lined - Accent 2"/>
    <w:basedOn w:val="71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5" w:customStyle="1">
    <w:name w:val="Lined - Accent 3"/>
    <w:basedOn w:val="71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6" w:customStyle="1">
    <w:name w:val="Lined - Accent 4"/>
    <w:basedOn w:val="71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7" w:customStyle="1">
    <w:name w:val="Lined - Accent 5"/>
    <w:basedOn w:val="71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8" w:customStyle="1">
    <w:name w:val="Lined - Accent 6"/>
    <w:basedOn w:val="71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9" w:customStyle="1">
    <w:name w:val="Bordered &amp; Lined - Accent"/>
    <w:basedOn w:val="71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0" w:customStyle="1">
    <w:name w:val="Bordered &amp; Lined - Accent 1"/>
    <w:basedOn w:val="71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1" w:customStyle="1">
    <w:name w:val="Bordered &amp; Lined - Accent 2"/>
    <w:basedOn w:val="71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2" w:customStyle="1">
    <w:name w:val="Bordered &amp; Lined - Accent 3"/>
    <w:basedOn w:val="71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3" w:customStyle="1">
    <w:name w:val="Bordered &amp; Lined - Accent 4"/>
    <w:basedOn w:val="71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4" w:customStyle="1">
    <w:name w:val="Bordered &amp; Lined - Accent 5"/>
    <w:basedOn w:val="71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5" w:customStyle="1">
    <w:name w:val="Bordered &amp; Lined - Accent 6"/>
    <w:basedOn w:val="71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6" w:customStyle="1">
    <w:name w:val="Bordered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7" w:customStyle="1">
    <w:name w:val="Bordered - Accent 1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8" w:customStyle="1">
    <w:name w:val="Bordered - Accent 2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9" w:customStyle="1">
    <w:name w:val="Bordered - Accent 3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0" w:customStyle="1">
    <w:name w:val="Bordered - Accent 4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1" w:customStyle="1">
    <w:name w:val="Bordered - Accent 5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2" w:customStyle="1">
    <w:name w:val="Bordered - Accent 6"/>
    <w:basedOn w:val="71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73">
    <w:name w:val="footnote text"/>
    <w:basedOn w:val="707"/>
    <w:link w:val="874"/>
    <w:uiPriority w:val="99"/>
    <w:semiHidden/>
    <w:unhideWhenUsed/>
    <w:pPr>
      <w:spacing w:after="40"/>
    </w:pPr>
    <w:rPr>
      <w:sz w:val="18"/>
    </w:rPr>
  </w:style>
  <w:style w:type="character" w:styleId="874" w:customStyle="1">
    <w:name w:val="Текст сноски Знак"/>
    <w:link w:val="873"/>
    <w:uiPriority w:val="99"/>
    <w:rPr>
      <w:sz w:val="18"/>
    </w:rPr>
  </w:style>
  <w:style w:type="character" w:styleId="875">
    <w:name w:val="footnote reference"/>
    <w:basedOn w:val="717"/>
    <w:uiPriority w:val="99"/>
    <w:unhideWhenUsed/>
    <w:rPr>
      <w:vertAlign w:val="superscript"/>
    </w:rPr>
  </w:style>
  <w:style w:type="paragraph" w:styleId="876">
    <w:name w:val="endnote text"/>
    <w:basedOn w:val="707"/>
    <w:link w:val="877"/>
    <w:uiPriority w:val="99"/>
    <w:semiHidden/>
    <w:unhideWhenUsed/>
  </w:style>
  <w:style w:type="character" w:styleId="877" w:customStyle="1">
    <w:name w:val="Текст концевой сноски Знак"/>
    <w:link w:val="876"/>
    <w:uiPriority w:val="99"/>
    <w:rPr>
      <w:sz w:val="20"/>
    </w:rPr>
  </w:style>
  <w:style w:type="character" w:styleId="878">
    <w:name w:val="endnote reference"/>
    <w:basedOn w:val="717"/>
    <w:uiPriority w:val="99"/>
    <w:semiHidden/>
    <w:unhideWhenUsed/>
    <w:rPr>
      <w:vertAlign w:val="superscript"/>
    </w:rPr>
  </w:style>
  <w:style w:type="paragraph" w:styleId="879">
    <w:name w:val="toc 1"/>
    <w:basedOn w:val="707"/>
    <w:next w:val="707"/>
    <w:uiPriority w:val="39"/>
    <w:unhideWhenUsed/>
    <w:pPr>
      <w:spacing w:after="57"/>
    </w:pPr>
  </w:style>
  <w:style w:type="paragraph" w:styleId="880">
    <w:name w:val="toc 2"/>
    <w:basedOn w:val="707"/>
    <w:next w:val="707"/>
    <w:uiPriority w:val="39"/>
    <w:unhideWhenUsed/>
    <w:pPr>
      <w:ind w:left="283"/>
      <w:spacing w:after="57"/>
    </w:pPr>
  </w:style>
  <w:style w:type="paragraph" w:styleId="881">
    <w:name w:val="toc 3"/>
    <w:basedOn w:val="707"/>
    <w:next w:val="707"/>
    <w:uiPriority w:val="39"/>
    <w:unhideWhenUsed/>
    <w:pPr>
      <w:ind w:left="567"/>
      <w:spacing w:after="57"/>
    </w:pPr>
  </w:style>
  <w:style w:type="paragraph" w:styleId="882">
    <w:name w:val="toc 4"/>
    <w:basedOn w:val="707"/>
    <w:next w:val="707"/>
    <w:uiPriority w:val="39"/>
    <w:unhideWhenUsed/>
    <w:pPr>
      <w:ind w:left="850"/>
      <w:spacing w:after="57"/>
    </w:pPr>
  </w:style>
  <w:style w:type="paragraph" w:styleId="883">
    <w:name w:val="toc 5"/>
    <w:basedOn w:val="707"/>
    <w:next w:val="707"/>
    <w:uiPriority w:val="39"/>
    <w:unhideWhenUsed/>
    <w:pPr>
      <w:ind w:left="1134"/>
      <w:spacing w:after="57"/>
    </w:pPr>
  </w:style>
  <w:style w:type="paragraph" w:styleId="884">
    <w:name w:val="toc 6"/>
    <w:basedOn w:val="707"/>
    <w:next w:val="707"/>
    <w:uiPriority w:val="39"/>
    <w:unhideWhenUsed/>
    <w:pPr>
      <w:ind w:left="1417"/>
      <w:spacing w:after="57"/>
    </w:pPr>
  </w:style>
  <w:style w:type="paragraph" w:styleId="885">
    <w:name w:val="toc 7"/>
    <w:basedOn w:val="707"/>
    <w:next w:val="707"/>
    <w:uiPriority w:val="39"/>
    <w:unhideWhenUsed/>
    <w:pPr>
      <w:ind w:left="1701"/>
      <w:spacing w:after="57"/>
    </w:pPr>
  </w:style>
  <w:style w:type="paragraph" w:styleId="886">
    <w:name w:val="toc 8"/>
    <w:basedOn w:val="707"/>
    <w:next w:val="707"/>
    <w:uiPriority w:val="39"/>
    <w:unhideWhenUsed/>
    <w:pPr>
      <w:ind w:left="1984"/>
      <w:spacing w:after="57"/>
    </w:pPr>
  </w:style>
  <w:style w:type="paragraph" w:styleId="887">
    <w:name w:val="toc 9"/>
    <w:basedOn w:val="707"/>
    <w:next w:val="707"/>
    <w:uiPriority w:val="39"/>
    <w:unhideWhenUsed/>
    <w:pPr>
      <w:ind w:left="2268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707"/>
    <w:next w:val="707"/>
    <w:uiPriority w:val="99"/>
    <w:unhideWhenUsed/>
  </w:style>
  <w:style w:type="character" w:styleId="890" w:customStyle="1">
    <w:name w:val="Заголовок 1 Знак"/>
    <w:basedOn w:val="717"/>
    <w:link w:val="708"/>
    <w:uiPriority w:val="99"/>
    <w:rPr>
      <w:rFonts w:ascii="Cambria" w:hAnsi="Cambria" w:cs="Times New Roman"/>
      <w:b/>
      <w:bCs/>
      <w:sz w:val="32"/>
      <w:szCs w:val="32"/>
    </w:rPr>
  </w:style>
  <w:style w:type="character" w:styleId="891" w:customStyle="1">
    <w:name w:val="Заголовок 2 Знак"/>
    <w:basedOn w:val="717"/>
    <w:link w:val="709"/>
    <w:uiPriority w:val="99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892" w:customStyle="1">
    <w:name w:val="Заголовок 3 Знак"/>
    <w:basedOn w:val="717"/>
    <w:link w:val="710"/>
    <w:uiPriority w:val="99"/>
    <w:semiHidden/>
    <w:rPr>
      <w:rFonts w:ascii="Cambria" w:hAnsi="Cambria" w:cs="Times New Roman"/>
      <w:b/>
      <w:bCs/>
      <w:sz w:val="26"/>
      <w:szCs w:val="26"/>
    </w:rPr>
  </w:style>
  <w:style w:type="character" w:styleId="893" w:customStyle="1">
    <w:name w:val="Заголовок 4 Знак"/>
    <w:basedOn w:val="717"/>
    <w:link w:val="711"/>
    <w:uiPriority w:val="99"/>
    <w:semiHidden/>
    <w:rPr>
      <w:rFonts w:ascii="Calibri" w:hAnsi="Calibri" w:cs="Times New Roman"/>
      <w:b/>
      <w:bCs/>
      <w:sz w:val="28"/>
      <w:szCs w:val="28"/>
    </w:rPr>
  </w:style>
  <w:style w:type="character" w:styleId="894" w:customStyle="1">
    <w:name w:val="Заголовок 5 Знак"/>
    <w:basedOn w:val="717"/>
    <w:link w:val="712"/>
    <w:uiPriority w:val="99"/>
    <w:semiHidden/>
    <w:rPr>
      <w:rFonts w:ascii="Calibri" w:hAnsi="Calibri" w:cs="Times New Roman"/>
      <w:b/>
      <w:bCs/>
      <w:i/>
      <w:iCs/>
      <w:sz w:val="26"/>
      <w:szCs w:val="26"/>
    </w:rPr>
  </w:style>
  <w:style w:type="character" w:styleId="895" w:customStyle="1">
    <w:name w:val="Заголовок 6 Знак"/>
    <w:basedOn w:val="717"/>
    <w:link w:val="713"/>
    <w:uiPriority w:val="99"/>
    <w:semiHidden/>
    <w:rPr>
      <w:rFonts w:ascii="Calibri" w:hAnsi="Calibri" w:cs="Times New Roman"/>
      <w:b/>
      <w:bCs/>
    </w:rPr>
  </w:style>
  <w:style w:type="character" w:styleId="896" w:customStyle="1">
    <w:name w:val="Заголовок 7 Знак"/>
    <w:basedOn w:val="717"/>
    <w:link w:val="714"/>
    <w:uiPriority w:val="99"/>
    <w:semiHidden/>
    <w:rPr>
      <w:rFonts w:ascii="Calibri" w:hAnsi="Calibri" w:cs="Times New Roman"/>
      <w:sz w:val="24"/>
      <w:szCs w:val="24"/>
    </w:rPr>
  </w:style>
  <w:style w:type="character" w:styleId="897" w:customStyle="1">
    <w:name w:val="Заголовок 8 Знак"/>
    <w:basedOn w:val="717"/>
    <w:link w:val="715"/>
    <w:uiPriority w:val="99"/>
    <w:semiHidden/>
    <w:rPr>
      <w:rFonts w:ascii="Calibri" w:hAnsi="Calibri" w:cs="Times New Roman"/>
      <w:i/>
      <w:iCs/>
      <w:sz w:val="24"/>
      <w:szCs w:val="24"/>
    </w:rPr>
  </w:style>
  <w:style w:type="character" w:styleId="898" w:customStyle="1">
    <w:name w:val="Заголовок 9 Знак"/>
    <w:basedOn w:val="717"/>
    <w:link w:val="716"/>
    <w:uiPriority w:val="99"/>
    <w:semiHidden/>
    <w:rPr>
      <w:rFonts w:ascii="Cambria" w:hAnsi="Cambria" w:cs="Times New Roman"/>
    </w:rPr>
  </w:style>
  <w:style w:type="paragraph" w:styleId="899" w:customStyle="1">
    <w:name w:val="заголовок 1"/>
    <w:basedOn w:val="707"/>
    <w:next w:val="707"/>
    <w:uiPriority w:val="99"/>
    <w:pPr>
      <w:jc w:val="center"/>
      <w:keepNext/>
      <w:outlineLvl w:val="0"/>
    </w:pPr>
    <w:rPr>
      <w:b/>
      <w:bCs/>
      <w:sz w:val="28"/>
      <w:szCs w:val="28"/>
    </w:rPr>
  </w:style>
  <w:style w:type="paragraph" w:styleId="900" w:customStyle="1">
    <w:name w:val="заголовок 2"/>
    <w:basedOn w:val="707"/>
    <w:next w:val="707"/>
    <w:uiPriority w:val="99"/>
    <w:pPr>
      <w:jc w:val="center"/>
      <w:keepNext/>
      <w:outlineLvl w:val="1"/>
    </w:pPr>
    <w:rPr>
      <w:sz w:val="28"/>
      <w:szCs w:val="28"/>
    </w:rPr>
  </w:style>
  <w:style w:type="character" w:styleId="901" w:customStyle="1">
    <w:name w:val="Основной шрифт"/>
    <w:uiPriority w:val="99"/>
  </w:style>
  <w:style w:type="paragraph" w:styleId="902">
    <w:name w:val="Header"/>
    <w:basedOn w:val="707"/>
    <w:link w:val="903"/>
    <w:uiPriority w:val="99"/>
    <w:pPr>
      <w:tabs>
        <w:tab w:val="center" w:pos="4153" w:leader="none"/>
        <w:tab w:val="right" w:pos="8306" w:leader="none"/>
      </w:tabs>
    </w:pPr>
  </w:style>
  <w:style w:type="character" w:styleId="903" w:customStyle="1">
    <w:name w:val="Верхний колонтитул Знак"/>
    <w:basedOn w:val="717"/>
    <w:link w:val="902"/>
    <w:uiPriority w:val="99"/>
    <w:rPr>
      <w:rFonts w:cs="Times New Roman"/>
      <w:sz w:val="20"/>
      <w:szCs w:val="20"/>
    </w:rPr>
  </w:style>
  <w:style w:type="character" w:styleId="904" w:customStyle="1">
    <w:name w:val="номер страницы"/>
    <w:basedOn w:val="901"/>
    <w:uiPriority w:val="99"/>
    <w:rPr>
      <w:rFonts w:cs="Times New Roman"/>
    </w:rPr>
  </w:style>
  <w:style w:type="paragraph" w:styleId="905">
    <w:name w:val="Body Text"/>
    <w:basedOn w:val="707"/>
    <w:link w:val="906"/>
    <w:uiPriority w:val="99"/>
    <w:pPr>
      <w:jc w:val="both"/>
    </w:pPr>
    <w:rPr>
      <w:sz w:val="28"/>
      <w:szCs w:val="28"/>
    </w:rPr>
  </w:style>
  <w:style w:type="character" w:styleId="906" w:customStyle="1">
    <w:name w:val="Основной текст Знак"/>
    <w:basedOn w:val="717"/>
    <w:link w:val="905"/>
    <w:uiPriority w:val="99"/>
    <w:semiHidden/>
    <w:rPr>
      <w:rFonts w:cs="Times New Roman"/>
      <w:sz w:val="20"/>
      <w:szCs w:val="20"/>
    </w:rPr>
  </w:style>
  <w:style w:type="paragraph" w:styleId="907">
    <w:name w:val="Body Text 2"/>
    <w:basedOn w:val="707"/>
    <w:link w:val="908"/>
    <w:uiPriority w:val="99"/>
    <w:pPr>
      <w:jc w:val="both"/>
    </w:pPr>
    <w:rPr>
      <w:sz w:val="28"/>
      <w:szCs w:val="28"/>
    </w:rPr>
  </w:style>
  <w:style w:type="character" w:styleId="908" w:customStyle="1">
    <w:name w:val="Основной текст 2 Знак"/>
    <w:basedOn w:val="717"/>
    <w:link w:val="907"/>
    <w:uiPriority w:val="99"/>
    <w:semiHidden/>
    <w:rPr>
      <w:rFonts w:cs="Times New Roman"/>
      <w:sz w:val="20"/>
      <w:szCs w:val="20"/>
    </w:rPr>
  </w:style>
  <w:style w:type="paragraph" w:styleId="909">
    <w:name w:val="Body Text Indent 2"/>
    <w:basedOn w:val="707"/>
    <w:link w:val="910"/>
    <w:uiPriority w:val="99"/>
    <w:pPr>
      <w:ind w:firstLine="709"/>
      <w:jc w:val="both"/>
    </w:pPr>
    <w:rPr>
      <w:sz w:val="28"/>
      <w:szCs w:val="28"/>
    </w:rPr>
  </w:style>
  <w:style w:type="character" w:styleId="910" w:customStyle="1">
    <w:name w:val="Основной текст с отступом 2 Знак"/>
    <w:basedOn w:val="717"/>
    <w:link w:val="909"/>
    <w:uiPriority w:val="99"/>
    <w:semiHidden/>
    <w:rPr>
      <w:rFonts w:cs="Times New Roman"/>
      <w:sz w:val="20"/>
      <w:szCs w:val="20"/>
    </w:rPr>
  </w:style>
  <w:style w:type="paragraph" w:styleId="911">
    <w:name w:val="Footer"/>
    <w:basedOn w:val="707"/>
    <w:link w:val="912"/>
    <w:uiPriority w:val="99"/>
    <w:pPr>
      <w:tabs>
        <w:tab w:val="center" w:pos="4153" w:leader="none"/>
        <w:tab w:val="right" w:pos="8306" w:leader="none"/>
      </w:tabs>
    </w:pPr>
  </w:style>
  <w:style w:type="character" w:styleId="912" w:customStyle="1">
    <w:name w:val="Нижний колонтитул Знак"/>
    <w:basedOn w:val="717"/>
    <w:link w:val="911"/>
    <w:uiPriority w:val="99"/>
    <w:rPr>
      <w:rFonts w:cs="Times New Roman"/>
      <w:sz w:val="20"/>
      <w:szCs w:val="20"/>
    </w:rPr>
  </w:style>
  <w:style w:type="paragraph" w:styleId="913">
    <w:name w:val="Body Text Indent 3"/>
    <w:basedOn w:val="707"/>
    <w:link w:val="914"/>
    <w:uiPriority w:val="99"/>
    <w:pPr>
      <w:ind w:firstLine="720"/>
      <w:jc w:val="both"/>
    </w:pPr>
    <w:rPr>
      <w:color w:val="000000"/>
      <w:sz w:val="28"/>
      <w:szCs w:val="28"/>
    </w:rPr>
  </w:style>
  <w:style w:type="character" w:styleId="914" w:customStyle="1">
    <w:name w:val="Основной текст с отступом 3 Знак"/>
    <w:basedOn w:val="717"/>
    <w:link w:val="913"/>
    <w:uiPriority w:val="99"/>
    <w:semiHidden/>
    <w:rPr>
      <w:rFonts w:cs="Times New Roman"/>
      <w:sz w:val="16"/>
      <w:szCs w:val="16"/>
    </w:rPr>
  </w:style>
  <w:style w:type="paragraph" w:styleId="915" w:customStyle="1">
    <w:name w:val="ConsNonformat"/>
    <w:uiPriority w:val="99"/>
    <w:pPr>
      <w:spacing w:after="0" w:line="240" w:lineRule="auto"/>
      <w:widowControl w:val="off"/>
    </w:pPr>
    <w:rPr>
      <w:rFonts w:ascii="Courier New" w:hAnsi="Courier New" w:cs="Courier New"/>
      <w:sz w:val="20"/>
      <w:szCs w:val="20"/>
    </w:rPr>
  </w:style>
  <w:style w:type="paragraph" w:styleId="916" w:customStyle="1">
    <w:name w:val="ConsNormal"/>
    <w:uiPriority w:val="99"/>
    <w:pPr>
      <w:ind w:firstLine="720"/>
      <w:spacing w:after="0" w:line="240" w:lineRule="auto"/>
      <w:widowControl w:val="off"/>
    </w:pPr>
    <w:rPr>
      <w:rFonts w:ascii="Courier" w:hAnsi="Courier" w:cs="Courier"/>
      <w:sz w:val="20"/>
      <w:szCs w:val="20"/>
    </w:rPr>
  </w:style>
  <w:style w:type="paragraph" w:styleId="917" w:customStyle="1">
    <w:name w:val="ConsTitle"/>
    <w:uiPriority w:val="99"/>
    <w:pPr>
      <w:spacing w:after="0" w:line="240" w:lineRule="auto"/>
      <w:widowControl w:val="off"/>
    </w:pPr>
    <w:rPr>
      <w:rFonts w:ascii="Arial" w:hAnsi="Arial" w:cs="Arial"/>
      <w:b/>
      <w:bCs/>
      <w:sz w:val="16"/>
      <w:szCs w:val="16"/>
    </w:rPr>
  </w:style>
  <w:style w:type="table" w:styleId="918">
    <w:name w:val="Table Grid"/>
    <w:basedOn w:val="718"/>
    <w:uiPriority w:val="59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9">
    <w:name w:val="Body Text Indent"/>
    <w:basedOn w:val="707"/>
    <w:link w:val="920"/>
    <w:uiPriority w:val="99"/>
    <w:pPr>
      <w:ind w:left="283"/>
      <w:spacing w:after="120"/>
    </w:pPr>
  </w:style>
  <w:style w:type="character" w:styleId="920" w:customStyle="1">
    <w:name w:val="Основной текст с отступом Знак"/>
    <w:basedOn w:val="717"/>
    <w:link w:val="919"/>
    <w:uiPriority w:val="99"/>
    <w:semiHidden/>
    <w:rPr>
      <w:rFonts w:cs="Times New Roman"/>
      <w:sz w:val="20"/>
      <w:szCs w:val="20"/>
    </w:rPr>
  </w:style>
  <w:style w:type="paragraph" w:styleId="921">
    <w:name w:val="Balloon Text"/>
    <w:basedOn w:val="707"/>
    <w:link w:val="922"/>
    <w:uiPriority w:val="99"/>
    <w:semiHidden/>
    <w:rPr>
      <w:rFonts w:ascii="Tahoma" w:hAnsi="Tahoma" w:cs="Tahoma"/>
      <w:sz w:val="16"/>
      <w:szCs w:val="16"/>
    </w:rPr>
  </w:style>
  <w:style w:type="character" w:styleId="922" w:customStyle="1">
    <w:name w:val="Текст выноски Знак"/>
    <w:basedOn w:val="717"/>
    <w:link w:val="921"/>
    <w:uiPriority w:val="99"/>
    <w:semiHidden/>
    <w:rPr>
      <w:rFonts w:ascii="Tahoma" w:hAnsi="Tahoma" w:cs="Tahoma"/>
      <w:sz w:val="16"/>
      <w:szCs w:val="16"/>
    </w:rPr>
  </w:style>
  <w:style w:type="character" w:styleId="923">
    <w:name w:val="page number"/>
    <w:basedOn w:val="717"/>
    <w:uiPriority w:val="99"/>
    <w:rPr>
      <w:rFonts w:cs="Times New Roman"/>
    </w:rPr>
  </w:style>
  <w:style w:type="table" w:styleId="924" w:customStyle="1">
    <w:name w:val="Сетка таблицы1"/>
    <w:uiPriority w:val="99"/>
    <w:pPr>
      <w:spacing w:after="0" w:line="240" w:lineRule="auto"/>
    </w:pPr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25" w:customStyle="1">
    <w:name w:val="ConsPlusNormal"/>
    <w:pPr>
      <w:ind w:firstLine="720"/>
      <w:spacing w:after="0" w:line="240" w:lineRule="auto"/>
      <w:widowControl w:val="off"/>
    </w:pPr>
    <w:rPr>
      <w:rFonts w:ascii="Arial" w:hAnsi="Arial" w:cs="Arial"/>
      <w:sz w:val="20"/>
      <w:szCs w:val="20"/>
    </w:rPr>
  </w:style>
  <w:style w:type="character" w:styleId="926">
    <w:name w:val="Hyperlink"/>
    <w:basedOn w:val="717"/>
    <w:uiPriority w:val="99"/>
    <w:semiHidden/>
    <w:unhideWhenUsed/>
    <w:rPr>
      <w:rFonts w:cs="Times New Roman"/>
      <w:color w:val="0000ff"/>
      <w:u w:val="single"/>
    </w:rPr>
  </w:style>
  <w:style w:type="paragraph" w:styleId="927" w:customStyle="1">
    <w:name w:val="ConsPlusCell"/>
    <w:uiPriority w:val="99"/>
    <w:pPr>
      <w:spacing w:after="0" w:line="240" w:lineRule="auto"/>
    </w:pPr>
    <w:rPr>
      <w:sz w:val="28"/>
      <w:szCs w:val="28"/>
    </w:rPr>
  </w:style>
  <w:style w:type="paragraph" w:styleId="928">
    <w:name w:val="List Paragraph"/>
    <w:basedOn w:val="707"/>
    <w:uiPriority w:val="34"/>
    <w:qFormat/>
    <w:pPr>
      <w:contextualSpacing/>
      <w:ind w:left="720"/>
    </w:pPr>
  </w:style>
  <w:style w:type="character" w:styleId="929">
    <w:name w:val="annotation reference"/>
    <w:basedOn w:val="717"/>
    <w:uiPriority w:val="99"/>
    <w:semiHidden/>
    <w:unhideWhenUsed/>
    <w:rPr>
      <w:sz w:val="16"/>
      <w:szCs w:val="16"/>
    </w:rPr>
  </w:style>
  <w:style w:type="paragraph" w:styleId="930">
    <w:name w:val="annotation text"/>
    <w:basedOn w:val="707"/>
    <w:link w:val="931"/>
    <w:uiPriority w:val="99"/>
    <w:semiHidden/>
    <w:unhideWhenUsed/>
  </w:style>
  <w:style w:type="character" w:styleId="931" w:customStyle="1">
    <w:name w:val="Текст примечания Знак"/>
    <w:basedOn w:val="717"/>
    <w:link w:val="930"/>
    <w:uiPriority w:val="99"/>
    <w:semiHidden/>
    <w:rPr>
      <w:sz w:val="20"/>
      <w:szCs w:val="20"/>
    </w:rPr>
  </w:style>
  <w:style w:type="paragraph" w:styleId="932">
    <w:name w:val="annotation subject"/>
    <w:basedOn w:val="930"/>
    <w:next w:val="930"/>
    <w:link w:val="933"/>
    <w:uiPriority w:val="99"/>
    <w:semiHidden/>
    <w:unhideWhenUsed/>
    <w:rPr>
      <w:b/>
      <w:bCs/>
    </w:rPr>
  </w:style>
  <w:style w:type="character" w:styleId="933" w:customStyle="1">
    <w:name w:val="Тема примечания Знак"/>
    <w:basedOn w:val="931"/>
    <w:link w:val="932"/>
    <w:uiPriority w:val="99"/>
    <w:semiHidden/>
    <w:rPr>
      <w:b/>
      <w:bCs/>
      <w:sz w:val="20"/>
      <w:szCs w:val="20"/>
    </w:rPr>
  </w:style>
  <w:style w:type="character" w:styleId="934" w:customStyle="1">
    <w:name w:val="Подпись к картинке + 9;5 pt;Не полужирный Exact"/>
    <w:basedOn w:val="717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 w:eastAsia="ru-RU" w:bidi="ru-RU"/>
    </w:rPr>
  </w:style>
  <w:style w:type="table" w:styleId="935" w:customStyle="1">
    <w:name w:val="Сетка таблицы2"/>
    <w:basedOn w:val="718"/>
    <w:next w:val="91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6" w:customStyle="1">
    <w:name w:val="Подпись к картинке + 9"/>
    <w:basedOn w:val="717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 w:eastAsia="ru-RU" w:bidi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95C4BFA68773DF14F219046D92EC41E676DE16F2429155CFF9B1907BE1586FE4B707A8CA37C666DE3FE2B818A390560D0C19468A6F1D9592MFe6J" TargetMode="External"/><Relationship Id="rId13" Type="http://schemas.openxmlformats.org/officeDocument/2006/relationships/hyperlink" Target="consultantplus://offline/ref=95C4BFA68773DF14F219046D92EC41E676DE16F2429155CFF9B1907BE1586FE4B707A8CA37C667D736E2B818A390560D0C19468A6F1D9592MFe6J" TargetMode="External"/><Relationship Id="rId14" Type="http://schemas.openxmlformats.org/officeDocument/2006/relationships/hyperlink" Target="consultantplus://offline/ref=95C4BFA68773DF14F219046D92EC41E676DE16F2429155CFF9B1907BE1586FE4B707A8CA37C667D631E2B818A390560D0C19468A6F1D9592MFe6J" TargetMode="External"/><Relationship Id="rId15" Type="http://schemas.openxmlformats.org/officeDocument/2006/relationships/hyperlink" Target="consultantplus://offline/ref=95C4BFA68773DF14F219046D92EC41E676DE16F2429155CFF9B1907BE1586FE4B707A8CA37C667D430E2B818A390560D0C19468A6F1D9592MFe6J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C9F5D71-2D3F-4ADC-BCB0-040C25603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revision>102</cp:revision>
  <dcterms:created xsi:type="dcterms:W3CDTF">2023-07-03T11:50:00Z</dcterms:created>
  <dcterms:modified xsi:type="dcterms:W3CDTF">2025-11-24T09:37:32Z</dcterms:modified>
</cp:coreProperties>
</file>